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31" w:rsidRDefault="00201931" w:rsidP="0020193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APPENDIX F</w:t>
      </w:r>
    </w:p>
    <w:p w:rsidR="00201931" w:rsidRDefault="00201931" w:rsidP="002019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GEORGIA DECA</w:t>
      </w:r>
    </w:p>
    <w:p w:rsidR="00201931" w:rsidRDefault="00201931" w:rsidP="002019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HOTEL POLICY</w:t>
      </w: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rPr>
          <w:b/>
          <w:bCs/>
        </w:rPr>
      </w:pPr>
      <w:r>
        <w:rPr>
          <w:b/>
          <w:bCs/>
        </w:rPr>
        <w:t>In keeping with all guidelines and standards of National DECA, the following will be enforced:</w:t>
      </w:r>
    </w:p>
    <w:p w:rsidR="00201931" w:rsidRDefault="00201931" w:rsidP="00201931">
      <w:pPr>
        <w:rPr>
          <w:b/>
          <w:bCs/>
          <w:iCs/>
        </w:rPr>
      </w:pPr>
    </w:p>
    <w:p w:rsidR="00201931" w:rsidRDefault="00201931" w:rsidP="00201931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All attendees must stay in the official Georgia DECA property assigned in order to participate in Georgia DECA Overnight Conferences. Minimum is 1 night for Fall LDC and 2 nights for State CDC.</w:t>
      </w:r>
    </w:p>
    <w:p w:rsidR="00201931" w:rsidRDefault="00201931" w:rsidP="00201931">
      <w:pPr>
        <w:rPr>
          <w:bCs/>
          <w:iCs/>
        </w:rPr>
      </w:pPr>
    </w:p>
    <w:p w:rsidR="00201931" w:rsidRDefault="00201931" w:rsidP="00201931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Due to the limited number of multiple housing rooms in the hotels, double/double rooms will be used first as a quad for students, then as a twin for adults. Two adults may be assigned to a king or queen room. A rollaway may be available depending upon the property.</w:t>
      </w:r>
    </w:p>
    <w:p w:rsidR="00201931" w:rsidRDefault="00201931" w:rsidP="00201931">
      <w:pPr>
        <w:pStyle w:val="ListParagraph"/>
        <w:rPr>
          <w:bCs/>
          <w:iCs/>
        </w:rPr>
      </w:pPr>
    </w:p>
    <w:p w:rsidR="00201931" w:rsidRDefault="00201931" w:rsidP="00201931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Because of the large number of students involved, chapter advisors are asked to assume the responsibility for all charges incurred by their chapter.</w:t>
      </w: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center"/>
        <w:rPr>
          <w:b/>
          <w:bCs/>
          <w:iCs/>
        </w:rPr>
      </w:pPr>
    </w:p>
    <w:p w:rsidR="00201931" w:rsidRDefault="00201931" w:rsidP="00201931">
      <w:pPr>
        <w:jc w:val="right"/>
        <w:rPr>
          <w:b/>
          <w:bCs/>
          <w:iCs/>
        </w:rPr>
      </w:pPr>
      <w:r>
        <w:rPr>
          <w:b/>
          <w:bCs/>
          <w:iCs/>
        </w:rPr>
        <w:t>June 2014</w:t>
      </w:r>
    </w:p>
    <w:p w:rsidR="00C579C9" w:rsidRDefault="00C579C9"/>
    <w:sectPr w:rsidR="00C5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CBB"/>
    <w:multiLevelType w:val="hybridMultilevel"/>
    <w:tmpl w:val="D660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31"/>
    <w:rsid w:val="00201931"/>
    <w:rsid w:val="00553A23"/>
    <w:rsid w:val="00C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3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Georgia DECA</cp:lastModifiedBy>
  <cp:revision>2</cp:revision>
  <dcterms:created xsi:type="dcterms:W3CDTF">2016-07-20T18:49:00Z</dcterms:created>
  <dcterms:modified xsi:type="dcterms:W3CDTF">2016-07-20T18:49:00Z</dcterms:modified>
</cp:coreProperties>
</file>