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485"/>
        <w:gridCol w:w="3865"/>
      </w:tblGrid>
      <w:tr w:rsidR="00484A98" w14:paraId="385ED48A" w14:textId="77777777" w:rsidTr="00484A98">
        <w:tc>
          <w:tcPr>
            <w:tcW w:w="9350" w:type="dxa"/>
            <w:gridSpan w:val="2"/>
            <w:shd w:val="clear" w:color="auto" w:fill="BDD6EE" w:themeFill="accent5" w:themeFillTint="66"/>
          </w:tcPr>
          <w:p w14:paraId="5F256349" w14:textId="74AECBB6" w:rsidR="00484A98" w:rsidRDefault="00484A98">
            <w:r w:rsidRPr="00AB2B2C">
              <w:rPr>
                <w:b/>
                <w:sz w:val="32"/>
              </w:rPr>
              <w:t>20</w:t>
            </w:r>
            <w:r>
              <w:rPr>
                <w:b/>
                <w:sz w:val="32"/>
              </w:rPr>
              <w:t>2</w:t>
            </w:r>
            <w:r w:rsidR="0017077C">
              <w:rPr>
                <w:b/>
                <w:sz w:val="32"/>
              </w:rPr>
              <w:t>3</w:t>
            </w:r>
            <w:r>
              <w:rPr>
                <w:b/>
                <w:sz w:val="32"/>
              </w:rPr>
              <w:t xml:space="preserve"> </w:t>
            </w:r>
            <w:r w:rsidRPr="00AB2B2C">
              <w:rPr>
                <w:b/>
                <w:sz w:val="32"/>
              </w:rPr>
              <w:t>Region Competition</w:t>
            </w:r>
          </w:p>
        </w:tc>
      </w:tr>
      <w:tr w:rsidR="00484A98" w14:paraId="63092E1E" w14:textId="77777777" w:rsidTr="00484A98">
        <w:tc>
          <w:tcPr>
            <w:tcW w:w="9350" w:type="dxa"/>
            <w:gridSpan w:val="2"/>
          </w:tcPr>
          <w:p w14:paraId="290C96FD" w14:textId="77777777" w:rsidR="00484A98" w:rsidRDefault="00484A98">
            <w:r>
              <w:t>Below are the instructional areas for Region Competition. The intent is to help advisors and members prepare for region competition more effectively. By announcing them early, members can focus on the instructional areas they’ll be assessed on at their first level of competition.  Instructional Areas will not be announced prior to State CDC</w:t>
            </w:r>
          </w:p>
        </w:tc>
      </w:tr>
      <w:tr w:rsidR="00484A98" w14:paraId="51DF6F4D" w14:textId="77777777" w:rsidTr="00484A98">
        <w:trPr>
          <w:trHeight w:val="476"/>
        </w:trPr>
        <w:tc>
          <w:tcPr>
            <w:tcW w:w="5485" w:type="dxa"/>
            <w:shd w:val="clear" w:color="auto" w:fill="BDD6EE" w:themeFill="accent5" w:themeFillTint="66"/>
          </w:tcPr>
          <w:p w14:paraId="723B164D" w14:textId="77777777" w:rsidR="00484A98" w:rsidRPr="00484A98" w:rsidRDefault="00484A98" w:rsidP="00484A98">
            <w:pPr>
              <w:rPr>
                <w:b/>
              </w:rPr>
            </w:pPr>
            <w:r w:rsidRPr="00484A98">
              <w:rPr>
                <w:b/>
              </w:rPr>
              <w:t>Competitive Event</w:t>
            </w:r>
          </w:p>
        </w:tc>
        <w:tc>
          <w:tcPr>
            <w:tcW w:w="3865" w:type="dxa"/>
            <w:shd w:val="clear" w:color="auto" w:fill="BDD6EE" w:themeFill="accent5" w:themeFillTint="66"/>
          </w:tcPr>
          <w:p w14:paraId="5FD38D45" w14:textId="4CC2C37A" w:rsidR="00484A98" w:rsidRPr="00484A98" w:rsidRDefault="00484A98" w:rsidP="00484A98">
            <w:pPr>
              <w:rPr>
                <w:b/>
              </w:rPr>
            </w:pPr>
            <w:r w:rsidRPr="00484A98">
              <w:rPr>
                <w:b/>
              </w:rPr>
              <w:t xml:space="preserve">December </w:t>
            </w:r>
            <w:r w:rsidR="0017077C">
              <w:rPr>
                <w:b/>
              </w:rPr>
              <w:t xml:space="preserve">4-8, </w:t>
            </w:r>
            <w:proofErr w:type="gramStart"/>
            <w:r w:rsidR="0017077C">
              <w:rPr>
                <w:b/>
              </w:rPr>
              <w:t>2023</w:t>
            </w:r>
            <w:proofErr w:type="gramEnd"/>
            <w:r w:rsidR="0017077C">
              <w:rPr>
                <w:b/>
              </w:rPr>
              <w:t xml:space="preserve"> </w:t>
            </w:r>
            <w:r w:rsidRPr="00484A98">
              <w:rPr>
                <w:b/>
              </w:rPr>
              <w:t>Scenarios</w:t>
            </w:r>
          </w:p>
        </w:tc>
      </w:tr>
      <w:tr w:rsidR="00484A98" w14:paraId="11F61BBC" w14:textId="77777777" w:rsidTr="00484A98">
        <w:trPr>
          <w:trHeight w:val="449"/>
        </w:trPr>
        <w:tc>
          <w:tcPr>
            <w:tcW w:w="5485" w:type="dxa"/>
          </w:tcPr>
          <w:p w14:paraId="03BDB1A5" w14:textId="77777777" w:rsidR="00484A98" w:rsidRDefault="00484A98" w:rsidP="00484A98">
            <w:r>
              <w:t>Apparel &amp; Accessories Marketing</w:t>
            </w:r>
          </w:p>
        </w:tc>
        <w:tc>
          <w:tcPr>
            <w:tcW w:w="3865" w:type="dxa"/>
          </w:tcPr>
          <w:p w14:paraId="1F54C429" w14:textId="09821B9E" w:rsidR="00484A98" w:rsidRPr="00986987" w:rsidRDefault="0017077C" w:rsidP="00484A98">
            <w:r>
              <w:t>Customer Relations</w:t>
            </w:r>
          </w:p>
        </w:tc>
      </w:tr>
      <w:tr w:rsidR="00484A98" w14:paraId="340EEB06" w14:textId="77777777" w:rsidTr="00484A98">
        <w:trPr>
          <w:trHeight w:val="440"/>
        </w:trPr>
        <w:tc>
          <w:tcPr>
            <w:tcW w:w="5485" w:type="dxa"/>
          </w:tcPr>
          <w:p w14:paraId="2992AFAC" w14:textId="77777777" w:rsidR="00484A98" w:rsidRDefault="00484A98" w:rsidP="00484A98">
            <w:r>
              <w:t>Accounting Applications</w:t>
            </w:r>
          </w:p>
        </w:tc>
        <w:tc>
          <w:tcPr>
            <w:tcW w:w="3865" w:type="dxa"/>
          </w:tcPr>
          <w:p w14:paraId="7B6A320C" w14:textId="67A4A63B" w:rsidR="00484A98" w:rsidRPr="00986987" w:rsidRDefault="0017077C" w:rsidP="00484A98">
            <w:r>
              <w:t>Financial Analysis</w:t>
            </w:r>
          </w:p>
        </w:tc>
      </w:tr>
      <w:tr w:rsidR="00484A98" w14:paraId="7626B713" w14:textId="77777777" w:rsidTr="00484A98">
        <w:trPr>
          <w:trHeight w:val="431"/>
        </w:trPr>
        <w:tc>
          <w:tcPr>
            <w:tcW w:w="5485" w:type="dxa"/>
          </w:tcPr>
          <w:p w14:paraId="3B5B17FA" w14:textId="77777777" w:rsidR="00484A98" w:rsidRDefault="00484A98" w:rsidP="00484A98">
            <w:r>
              <w:t>Automotive Services</w:t>
            </w:r>
          </w:p>
        </w:tc>
        <w:tc>
          <w:tcPr>
            <w:tcW w:w="3865" w:type="dxa"/>
          </w:tcPr>
          <w:p w14:paraId="30B3A0A5" w14:textId="6CDB069E" w:rsidR="00484A98" w:rsidRPr="00986987" w:rsidRDefault="0017077C" w:rsidP="00484A98">
            <w:r>
              <w:t>Economics</w:t>
            </w:r>
          </w:p>
        </w:tc>
      </w:tr>
      <w:tr w:rsidR="00484A98" w14:paraId="005E872C" w14:textId="77777777" w:rsidTr="00484A98">
        <w:trPr>
          <w:trHeight w:val="440"/>
        </w:trPr>
        <w:tc>
          <w:tcPr>
            <w:tcW w:w="5485" w:type="dxa"/>
          </w:tcPr>
          <w:p w14:paraId="464A4BA3" w14:textId="77777777" w:rsidR="00484A98" w:rsidRDefault="00484A98" w:rsidP="00484A98">
            <w:r>
              <w:t>Business Finance</w:t>
            </w:r>
          </w:p>
        </w:tc>
        <w:tc>
          <w:tcPr>
            <w:tcW w:w="3865" w:type="dxa"/>
          </w:tcPr>
          <w:p w14:paraId="2B44903F" w14:textId="1C629C22" w:rsidR="00484A98" w:rsidRPr="00986987" w:rsidRDefault="0017077C" w:rsidP="00484A98">
            <w:r>
              <w:t>Financial Analysis</w:t>
            </w:r>
          </w:p>
        </w:tc>
      </w:tr>
      <w:tr w:rsidR="00484A98" w14:paraId="2367DAB3" w14:textId="77777777" w:rsidTr="00484A98">
        <w:trPr>
          <w:trHeight w:val="539"/>
        </w:trPr>
        <w:tc>
          <w:tcPr>
            <w:tcW w:w="5485" w:type="dxa"/>
          </w:tcPr>
          <w:p w14:paraId="457464FF" w14:textId="77777777" w:rsidR="00484A98" w:rsidRDefault="00484A98" w:rsidP="00484A98">
            <w:r>
              <w:t>Business Services Marketing</w:t>
            </w:r>
          </w:p>
        </w:tc>
        <w:tc>
          <w:tcPr>
            <w:tcW w:w="3865" w:type="dxa"/>
          </w:tcPr>
          <w:p w14:paraId="1D536574" w14:textId="33555D99" w:rsidR="00484A98" w:rsidRPr="00986987" w:rsidRDefault="0017077C" w:rsidP="00484A98">
            <w:r>
              <w:t>Promotion</w:t>
            </w:r>
          </w:p>
        </w:tc>
      </w:tr>
      <w:tr w:rsidR="00484A98" w14:paraId="2A7D8307" w14:textId="77777777" w:rsidTr="00484A98">
        <w:trPr>
          <w:trHeight w:val="521"/>
        </w:trPr>
        <w:tc>
          <w:tcPr>
            <w:tcW w:w="5485" w:type="dxa"/>
          </w:tcPr>
          <w:p w14:paraId="623DCA69" w14:textId="77777777" w:rsidR="00484A98" w:rsidRDefault="00484A98" w:rsidP="00484A98">
            <w:r>
              <w:t>Entrepreneurship Series</w:t>
            </w:r>
          </w:p>
        </w:tc>
        <w:tc>
          <w:tcPr>
            <w:tcW w:w="3865" w:type="dxa"/>
          </w:tcPr>
          <w:p w14:paraId="778AFFA0" w14:textId="2E6F5908" w:rsidR="00484A98" w:rsidRPr="00986987" w:rsidRDefault="0017077C" w:rsidP="00484A98">
            <w:r>
              <w:t>Marketing</w:t>
            </w:r>
          </w:p>
        </w:tc>
      </w:tr>
      <w:tr w:rsidR="00484A98" w14:paraId="6424F711" w14:textId="77777777" w:rsidTr="00484A98">
        <w:trPr>
          <w:trHeight w:val="449"/>
        </w:trPr>
        <w:tc>
          <w:tcPr>
            <w:tcW w:w="5485" w:type="dxa"/>
          </w:tcPr>
          <w:p w14:paraId="2C187E95" w14:textId="77777777" w:rsidR="00484A98" w:rsidRDefault="00484A98" w:rsidP="00484A98">
            <w:r>
              <w:t>Food Marketing Series</w:t>
            </w:r>
          </w:p>
        </w:tc>
        <w:tc>
          <w:tcPr>
            <w:tcW w:w="3865" w:type="dxa"/>
          </w:tcPr>
          <w:p w14:paraId="42BCE834" w14:textId="4C3F3F11" w:rsidR="00484A98" w:rsidRPr="00986987" w:rsidRDefault="0017077C" w:rsidP="00484A98">
            <w:r>
              <w:t>Customer Relations</w:t>
            </w:r>
          </w:p>
        </w:tc>
      </w:tr>
      <w:tr w:rsidR="00484A98" w14:paraId="4D1C2F4F" w14:textId="77777777" w:rsidTr="00484A98">
        <w:trPr>
          <w:trHeight w:val="530"/>
        </w:trPr>
        <w:tc>
          <w:tcPr>
            <w:tcW w:w="5485" w:type="dxa"/>
          </w:tcPr>
          <w:p w14:paraId="792741C1" w14:textId="77777777" w:rsidR="00484A98" w:rsidRDefault="00484A98" w:rsidP="00484A98">
            <w:r>
              <w:t>Hotel &amp; Lodging Management</w:t>
            </w:r>
          </w:p>
        </w:tc>
        <w:tc>
          <w:tcPr>
            <w:tcW w:w="3865" w:type="dxa"/>
          </w:tcPr>
          <w:p w14:paraId="72128F9B" w14:textId="6BE1FA46" w:rsidR="00484A98" w:rsidRPr="00986987" w:rsidRDefault="0017077C" w:rsidP="00484A98">
            <w:r>
              <w:t>Customer Relations</w:t>
            </w:r>
          </w:p>
        </w:tc>
      </w:tr>
      <w:tr w:rsidR="00484A98" w14:paraId="3FAF65EB" w14:textId="77777777" w:rsidTr="00484A98">
        <w:trPr>
          <w:trHeight w:val="440"/>
        </w:trPr>
        <w:tc>
          <w:tcPr>
            <w:tcW w:w="5485" w:type="dxa"/>
          </w:tcPr>
          <w:p w14:paraId="4D4FC93B" w14:textId="77777777" w:rsidR="00484A98" w:rsidRDefault="00484A98" w:rsidP="00484A98">
            <w:r>
              <w:t>Human Resources Management</w:t>
            </w:r>
          </w:p>
        </w:tc>
        <w:tc>
          <w:tcPr>
            <w:tcW w:w="3865" w:type="dxa"/>
          </w:tcPr>
          <w:p w14:paraId="08E7CCFB" w14:textId="24461954" w:rsidR="00484A98" w:rsidRPr="00986987" w:rsidRDefault="0017077C" w:rsidP="00484A98">
            <w:r>
              <w:t>Emotional Intelligence</w:t>
            </w:r>
          </w:p>
        </w:tc>
      </w:tr>
      <w:tr w:rsidR="00484A98" w14:paraId="73F530A6" w14:textId="77777777" w:rsidTr="00484A98">
        <w:trPr>
          <w:trHeight w:val="521"/>
        </w:trPr>
        <w:tc>
          <w:tcPr>
            <w:tcW w:w="5485" w:type="dxa"/>
          </w:tcPr>
          <w:p w14:paraId="46E5ACB5" w14:textId="77777777" w:rsidR="00484A98" w:rsidRDefault="00484A98" w:rsidP="00484A98">
            <w:r>
              <w:t>Marketing Communications Series</w:t>
            </w:r>
          </w:p>
        </w:tc>
        <w:tc>
          <w:tcPr>
            <w:tcW w:w="3865" w:type="dxa"/>
          </w:tcPr>
          <w:p w14:paraId="741F6867" w14:textId="51EEB15D" w:rsidR="00484A98" w:rsidRPr="00986987" w:rsidRDefault="0017077C" w:rsidP="00484A98">
            <w:r>
              <w:t>Promotion</w:t>
            </w:r>
          </w:p>
        </w:tc>
      </w:tr>
      <w:tr w:rsidR="00484A98" w14:paraId="234F1A81" w14:textId="77777777" w:rsidTr="00484A98">
        <w:trPr>
          <w:trHeight w:val="539"/>
        </w:trPr>
        <w:tc>
          <w:tcPr>
            <w:tcW w:w="5485" w:type="dxa"/>
          </w:tcPr>
          <w:p w14:paraId="20584C9D" w14:textId="77777777" w:rsidR="00484A98" w:rsidRPr="00C63D75" w:rsidRDefault="00484A98" w:rsidP="00484A98">
            <w:r w:rsidRPr="00C63D75">
              <w:t>Personal Financial Literacy</w:t>
            </w:r>
          </w:p>
        </w:tc>
        <w:tc>
          <w:tcPr>
            <w:tcW w:w="3865" w:type="dxa"/>
          </w:tcPr>
          <w:p w14:paraId="767FE3B2" w14:textId="7BC5B039" w:rsidR="00484A98" w:rsidRPr="00986987" w:rsidRDefault="0017077C" w:rsidP="00484A98">
            <w:r>
              <w:t>Spending</w:t>
            </w:r>
          </w:p>
        </w:tc>
      </w:tr>
      <w:tr w:rsidR="00484A98" w14:paraId="13020960" w14:textId="77777777" w:rsidTr="00484A98">
        <w:trPr>
          <w:trHeight w:val="521"/>
        </w:trPr>
        <w:tc>
          <w:tcPr>
            <w:tcW w:w="5485" w:type="dxa"/>
          </w:tcPr>
          <w:p w14:paraId="2CB87DA3" w14:textId="77777777" w:rsidR="00484A98" w:rsidRPr="00C63D75" w:rsidRDefault="00484A98" w:rsidP="00484A98">
            <w:r w:rsidRPr="00C63D75">
              <w:t>Principles of Business Management &amp;</w:t>
            </w:r>
            <w:r>
              <w:t xml:space="preserve"> </w:t>
            </w:r>
            <w:r w:rsidRPr="00C63D75">
              <w:t>Administration</w:t>
            </w:r>
          </w:p>
        </w:tc>
        <w:tc>
          <w:tcPr>
            <w:tcW w:w="3865" w:type="dxa"/>
          </w:tcPr>
          <w:p w14:paraId="3CB8A796" w14:textId="3A35DE68" w:rsidR="00484A98" w:rsidRPr="00986987" w:rsidRDefault="0017077C" w:rsidP="00484A98">
            <w:r>
              <w:t>Information Management</w:t>
            </w:r>
          </w:p>
        </w:tc>
      </w:tr>
      <w:tr w:rsidR="00484A98" w14:paraId="6DB29B6E" w14:textId="77777777" w:rsidTr="00484A98">
        <w:trPr>
          <w:trHeight w:val="539"/>
        </w:trPr>
        <w:tc>
          <w:tcPr>
            <w:tcW w:w="5485" w:type="dxa"/>
          </w:tcPr>
          <w:p w14:paraId="502E6038" w14:textId="77777777" w:rsidR="00484A98" w:rsidRPr="00C63D75" w:rsidRDefault="00484A98" w:rsidP="00484A98">
            <w:r w:rsidRPr="00C63D75">
              <w:t>Principles of Finance</w:t>
            </w:r>
          </w:p>
        </w:tc>
        <w:tc>
          <w:tcPr>
            <w:tcW w:w="3865" w:type="dxa"/>
          </w:tcPr>
          <w:p w14:paraId="1E2E34F7" w14:textId="70D9B621" w:rsidR="00484A98" w:rsidRPr="00986987" w:rsidRDefault="0017077C" w:rsidP="00484A98">
            <w:r>
              <w:t>Customer Relations</w:t>
            </w:r>
          </w:p>
        </w:tc>
      </w:tr>
      <w:tr w:rsidR="00484A98" w14:paraId="76827C30" w14:textId="77777777" w:rsidTr="00484A98">
        <w:trPr>
          <w:trHeight w:val="521"/>
        </w:trPr>
        <w:tc>
          <w:tcPr>
            <w:tcW w:w="5485" w:type="dxa"/>
          </w:tcPr>
          <w:p w14:paraId="7801B189" w14:textId="77777777" w:rsidR="00484A98" w:rsidRPr="00C63D75" w:rsidRDefault="00484A98" w:rsidP="00484A98">
            <w:r w:rsidRPr="00C63D75">
              <w:t>Principles of Hospitality &amp; Tourism</w:t>
            </w:r>
          </w:p>
        </w:tc>
        <w:tc>
          <w:tcPr>
            <w:tcW w:w="3865" w:type="dxa"/>
          </w:tcPr>
          <w:p w14:paraId="7404C83B" w14:textId="4C39A3F7" w:rsidR="00484A98" w:rsidRPr="00986987" w:rsidRDefault="0017077C" w:rsidP="00484A98">
            <w:r>
              <w:t>Communication Skills</w:t>
            </w:r>
          </w:p>
        </w:tc>
      </w:tr>
      <w:tr w:rsidR="00484A98" w14:paraId="485CF238" w14:textId="77777777" w:rsidTr="00484A98">
        <w:trPr>
          <w:trHeight w:val="539"/>
        </w:trPr>
        <w:tc>
          <w:tcPr>
            <w:tcW w:w="5485" w:type="dxa"/>
          </w:tcPr>
          <w:p w14:paraId="06E327EA" w14:textId="77777777" w:rsidR="00484A98" w:rsidRPr="00C63D75" w:rsidRDefault="00484A98" w:rsidP="00484A98">
            <w:r w:rsidRPr="00C63D75">
              <w:t>Principles of Marketing</w:t>
            </w:r>
          </w:p>
        </w:tc>
        <w:tc>
          <w:tcPr>
            <w:tcW w:w="3865" w:type="dxa"/>
          </w:tcPr>
          <w:p w14:paraId="537EF3D4" w14:textId="0659EE4F" w:rsidR="00484A98" w:rsidRPr="00986987" w:rsidRDefault="0017077C" w:rsidP="00484A98">
            <w:r>
              <w:t>Professional Development</w:t>
            </w:r>
          </w:p>
        </w:tc>
      </w:tr>
      <w:tr w:rsidR="00484A98" w14:paraId="2B418256" w14:textId="77777777" w:rsidTr="00484A98">
        <w:trPr>
          <w:trHeight w:val="521"/>
        </w:trPr>
        <w:tc>
          <w:tcPr>
            <w:tcW w:w="5485" w:type="dxa"/>
          </w:tcPr>
          <w:p w14:paraId="30C51EE5" w14:textId="77777777" w:rsidR="00484A98" w:rsidRDefault="00484A98" w:rsidP="00484A98">
            <w:r>
              <w:t>Quick Serve Restaurant Management</w:t>
            </w:r>
          </w:p>
        </w:tc>
        <w:tc>
          <w:tcPr>
            <w:tcW w:w="3865" w:type="dxa"/>
          </w:tcPr>
          <w:p w14:paraId="153EF4C9" w14:textId="3ED417B1" w:rsidR="00484A98" w:rsidRPr="00986987" w:rsidRDefault="0017077C" w:rsidP="00484A98">
            <w:r>
              <w:t>Economics</w:t>
            </w:r>
          </w:p>
        </w:tc>
      </w:tr>
      <w:tr w:rsidR="00484A98" w14:paraId="7ACE441D" w14:textId="77777777" w:rsidTr="00484A98">
        <w:trPr>
          <w:trHeight w:val="449"/>
        </w:trPr>
        <w:tc>
          <w:tcPr>
            <w:tcW w:w="5485" w:type="dxa"/>
          </w:tcPr>
          <w:p w14:paraId="0B31E361" w14:textId="77777777" w:rsidR="00484A98" w:rsidRDefault="00484A98" w:rsidP="00484A98">
            <w:r>
              <w:t>Restaurant &amp; Food Service Management</w:t>
            </w:r>
          </w:p>
        </w:tc>
        <w:tc>
          <w:tcPr>
            <w:tcW w:w="3865" w:type="dxa"/>
          </w:tcPr>
          <w:p w14:paraId="13ECB451" w14:textId="7DDC5D3D" w:rsidR="00484A98" w:rsidRPr="00986987" w:rsidRDefault="0017077C" w:rsidP="00484A98">
            <w:r>
              <w:t>Customer Relations</w:t>
            </w:r>
          </w:p>
        </w:tc>
      </w:tr>
      <w:tr w:rsidR="00484A98" w14:paraId="504B42EC" w14:textId="77777777" w:rsidTr="00484A98">
        <w:trPr>
          <w:trHeight w:val="530"/>
        </w:trPr>
        <w:tc>
          <w:tcPr>
            <w:tcW w:w="5485" w:type="dxa"/>
          </w:tcPr>
          <w:p w14:paraId="561811AF" w14:textId="77777777" w:rsidR="00484A98" w:rsidRDefault="00484A98" w:rsidP="00484A98">
            <w:r>
              <w:t>Retail Merchandising</w:t>
            </w:r>
          </w:p>
        </w:tc>
        <w:tc>
          <w:tcPr>
            <w:tcW w:w="3865" w:type="dxa"/>
          </w:tcPr>
          <w:p w14:paraId="746B37DE" w14:textId="7CAD0901" w:rsidR="00484A98" w:rsidRPr="00986987" w:rsidRDefault="0017077C" w:rsidP="00484A98">
            <w:r>
              <w:t>Promotion</w:t>
            </w:r>
          </w:p>
        </w:tc>
      </w:tr>
      <w:tr w:rsidR="00484A98" w14:paraId="116EA353" w14:textId="77777777" w:rsidTr="00484A98">
        <w:trPr>
          <w:trHeight w:val="530"/>
        </w:trPr>
        <w:tc>
          <w:tcPr>
            <w:tcW w:w="5485" w:type="dxa"/>
          </w:tcPr>
          <w:p w14:paraId="72533A90" w14:textId="77777777" w:rsidR="00484A98" w:rsidRDefault="00484A98" w:rsidP="00484A98">
            <w:r>
              <w:t>Sports &amp; Entertainment</w:t>
            </w:r>
          </w:p>
        </w:tc>
        <w:tc>
          <w:tcPr>
            <w:tcW w:w="3865" w:type="dxa"/>
          </w:tcPr>
          <w:p w14:paraId="7DFA968D" w14:textId="47AECD1A" w:rsidR="00484A98" w:rsidRPr="00986987" w:rsidRDefault="0017077C" w:rsidP="00484A98">
            <w:r>
              <w:t>Market Planning</w:t>
            </w:r>
          </w:p>
        </w:tc>
      </w:tr>
    </w:tbl>
    <w:p w14:paraId="5C7C639E" w14:textId="77777777" w:rsidR="000B2725" w:rsidRDefault="00000000"/>
    <w:sectPr w:rsidR="000B2725" w:rsidSect="0042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98"/>
    <w:rsid w:val="0017077C"/>
    <w:rsid w:val="00424D10"/>
    <w:rsid w:val="00484A98"/>
    <w:rsid w:val="00CD56C8"/>
    <w:rsid w:val="00D1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1352A"/>
  <w15:chartTrackingRefBased/>
  <w15:docId w15:val="{E291D68A-46BE-AF4A-8359-1B1185E1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2</cp:revision>
  <dcterms:created xsi:type="dcterms:W3CDTF">2023-09-19T14:20:00Z</dcterms:created>
  <dcterms:modified xsi:type="dcterms:W3CDTF">2023-09-19T14:20:00Z</dcterms:modified>
</cp:coreProperties>
</file>